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6D" w:rsidRPr="004D7554" w:rsidRDefault="00211E6D" w:rsidP="00E56BE3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საქართველოს </w:t>
      </w:r>
      <w:proofErr w:type="spellStart"/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>რეგიონული</w:t>
      </w:r>
      <w:proofErr w:type="spellEnd"/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proofErr w:type="spellStart"/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>განვითარებისა</w:t>
      </w:r>
      <w:proofErr w:type="spellEnd"/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proofErr w:type="spellStart"/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>და</w:t>
      </w:r>
      <w:proofErr w:type="spellEnd"/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proofErr w:type="spellStart"/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>ინფრასტრუქტურის</w:t>
      </w:r>
      <w:proofErr w:type="spellEnd"/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proofErr w:type="spellStart"/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>მინისტრ</w:t>
      </w:r>
      <w:proofErr w:type="spellEnd"/>
      <w:r w:rsidR="00E56BE3" w:rsidRPr="004D7554">
        <w:rPr>
          <w:rFonts w:ascii="Sylfaen" w:hAnsi="Sylfaen"/>
          <w:color w:val="000000" w:themeColor="text1"/>
          <w:sz w:val="22"/>
          <w:szCs w:val="22"/>
          <w:lang w:val="ka-GE"/>
        </w:rPr>
        <w:t>ს</w:t>
      </w:r>
    </w:p>
    <w:p w:rsidR="00211E6D" w:rsidRPr="004D7554" w:rsidRDefault="00211E6D" w:rsidP="00E56BE3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> </w:t>
      </w:r>
      <w:r w:rsidR="00E56BE3" w:rsidRPr="004D755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ქალბატონ </w:t>
      </w:r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>მაია ცქიტიშვილი</w:t>
      </w:r>
    </w:p>
    <w:p w:rsidR="00E56BE3" w:rsidRPr="004D7554" w:rsidRDefault="00E56BE3" w:rsidP="00E56BE3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E56BE3" w:rsidRPr="004D7554" w:rsidRDefault="00E56BE3" w:rsidP="00E56BE3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>ქალბატონო მაია,</w:t>
      </w:r>
    </w:p>
    <w:p w:rsidR="00E56BE3" w:rsidRPr="004D7554" w:rsidRDefault="00E56BE3" w:rsidP="00E56BE3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E56BE3" w:rsidRPr="004D7554" w:rsidRDefault="00E56BE3" w:rsidP="00E56BE3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როგორც მოგეხსენებათ, საქართველოს მთავრობის 2019-2020 წლების პროგრამით, ერთ-ერთ პრიორიტეტს </w:t>
      </w:r>
      <w:proofErr w:type="spellStart"/>
      <w:r w:rsidRPr="004D7554">
        <w:rPr>
          <w:rFonts w:ascii="Sylfaen" w:hAnsi="Sylfaen" w:cs="Sylfaen"/>
          <w:sz w:val="22"/>
          <w:szCs w:val="22"/>
        </w:rPr>
        <w:t>ხარისხიანი</w:t>
      </w:r>
      <w:proofErr w:type="spellEnd"/>
      <w:r w:rsidRPr="004D7554">
        <w:rPr>
          <w:sz w:val="22"/>
          <w:szCs w:val="22"/>
        </w:rPr>
        <w:t xml:space="preserve"> </w:t>
      </w:r>
      <w:proofErr w:type="spellStart"/>
      <w:r w:rsidRPr="004D7554">
        <w:rPr>
          <w:rFonts w:ascii="Sylfaen" w:hAnsi="Sylfaen" w:cs="Sylfaen"/>
          <w:sz w:val="22"/>
          <w:szCs w:val="22"/>
        </w:rPr>
        <w:t>ჯანდაცვის</w:t>
      </w:r>
      <w:proofErr w:type="spellEnd"/>
      <w:r w:rsidRPr="004D7554">
        <w:rPr>
          <w:sz w:val="22"/>
          <w:szCs w:val="22"/>
        </w:rPr>
        <w:t xml:space="preserve"> </w:t>
      </w:r>
      <w:proofErr w:type="spellStart"/>
      <w:r w:rsidRPr="004D7554">
        <w:rPr>
          <w:rFonts w:ascii="Sylfaen" w:hAnsi="Sylfaen" w:cs="Sylfaen"/>
          <w:sz w:val="22"/>
          <w:szCs w:val="22"/>
        </w:rPr>
        <w:t>სისტემის</w:t>
      </w:r>
      <w:proofErr w:type="spellEnd"/>
      <w:r w:rsidRPr="004D7554">
        <w:rPr>
          <w:sz w:val="22"/>
          <w:szCs w:val="22"/>
        </w:rPr>
        <w:t xml:space="preserve"> </w:t>
      </w:r>
      <w:proofErr w:type="spellStart"/>
      <w:r w:rsidRPr="004D7554">
        <w:rPr>
          <w:rFonts w:ascii="Sylfaen" w:hAnsi="Sylfaen" w:cs="Sylfaen"/>
          <w:sz w:val="22"/>
          <w:szCs w:val="22"/>
        </w:rPr>
        <w:t>განვითარება</w:t>
      </w:r>
      <w:proofErr w:type="spellEnd"/>
      <w:r w:rsidRPr="004D755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7554">
        <w:rPr>
          <w:rFonts w:ascii="Sylfaen" w:hAnsi="Sylfaen" w:cs="Sylfaen"/>
          <w:sz w:val="22"/>
          <w:szCs w:val="22"/>
        </w:rPr>
        <w:t>და</w:t>
      </w:r>
      <w:proofErr w:type="spellEnd"/>
      <w:r w:rsidRPr="004D755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7554">
        <w:rPr>
          <w:rFonts w:ascii="Sylfaen" w:hAnsi="Sylfaen" w:cs="Sylfaen"/>
          <w:sz w:val="22"/>
          <w:szCs w:val="22"/>
        </w:rPr>
        <w:t>საზოგადოების</w:t>
      </w:r>
      <w:proofErr w:type="spellEnd"/>
      <w:r w:rsidRPr="004D755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7554">
        <w:rPr>
          <w:rFonts w:ascii="Sylfaen" w:hAnsi="Sylfaen" w:cs="Sylfaen"/>
          <w:sz w:val="22"/>
          <w:szCs w:val="22"/>
        </w:rPr>
        <w:t>თითოეული</w:t>
      </w:r>
      <w:proofErr w:type="spellEnd"/>
      <w:r w:rsidRPr="004D755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7554">
        <w:rPr>
          <w:rFonts w:ascii="Sylfaen" w:hAnsi="Sylfaen" w:cs="Sylfaen"/>
          <w:sz w:val="22"/>
          <w:szCs w:val="22"/>
        </w:rPr>
        <w:t>წევრისთვის</w:t>
      </w:r>
      <w:proofErr w:type="spellEnd"/>
      <w:r w:rsidRPr="004D755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7554">
        <w:rPr>
          <w:rFonts w:ascii="Sylfaen" w:hAnsi="Sylfaen" w:cs="Sylfaen"/>
          <w:sz w:val="22"/>
          <w:szCs w:val="22"/>
        </w:rPr>
        <w:t>ამ</w:t>
      </w:r>
      <w:proofErr w:type="spellEnd"/>
      <w:r w:rsidRPr="004D755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7554">
        <w:rPr>
          <w:rFonts w:ascii="Sylfaen" w:hAnsi="Sylfaen" w:cs="Sylfaen"/>
          <w:sz w:val="22"/>
          <w:szCs w:val="22"/>
        </w:rPr>
        <w:t>სიკეთე</w:t>
      </w:r>
      <w:r w:rsidRPr="004D7554">
        <w:rPr>
          <w:rFonts w:ascii="Sylfaen" w:hAnsi="Sylfaen" w:cs="Sylfaen"/>
          <w:sz w:val="22"/>
          <w:szCs w:val="22"/>
        </w:rPr>
        <w:t>ზე</w:t>
      </w:r>
      <w:proofErr w:type="spellEnd"/>
      <w:r w:rsidRPr="004D755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7554">
        <w:rPr>
          <w:rFonts w:ascii="Sylfaen" w:hAnsi="Sylfaen" w:cs="Sylfaen"/>
          <w:sz w:val="22"/>
          <w:szCs w:val="22"/>
        </w:rPr>
        <w:t>ხელმისაწვდომობის</w:t>
      </w:r>
      <w:proofErr w:type="spellEnd"/>
      <w:r w:rsidRPr="004D755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7554">
        <w:rPr>
          <w:rFonts w:ascii="Sylfaen" w:hAnsi="Sylfaen" w:cs="Sylfaen"/>
          <w:sz w:val="22"/>
          <w:szCs w:val="22"/>
        </w:rPr>
        <w:t>უზრუნველყოფ</w:t>
      </w:r>
      <w:proofErr w:type="spellEnd"/>
      <w:r w:rsidR="004D7554">
        <w:rPr>
          <w:rFonts w:ascii="Sylfaen" w:hAnsi="Sylfaen" w:cs="Sylfaen"/>
          <w:sz w:val="22"/>
          <w:szCs w:val="22"/>
          <w:lang w:val="ka-GE"/>
        </w:rPr>
        <w:t>ა</w:t>
      </w:r>
      <w:r w:rsidRPr="004D755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D7554">
        <w:rPr>
          <w:rFonts w:ascii="Sylfaen" w:hAnsi="Sylfaen" w:cs="Sylfaen"/>
          <w:sz w:val="22"/>
          <w:szCs w:val="22"/>
        </w:rPr>
        <w:t>წარმოადგენს</w:t>
      </w:r>
      <w:proofErr w:type="spellEnd"/>
      <w:r w:rsidR="004D7554">
        <w:rPr>
          <w:rFonts w:ascii="Sylfaen" w:hAnsi="Sylfaen" w:cs="Sylfaen"/>
          <w:sz w:val="22"/>
          <w:szCs w:val="22"/>
          <w:lang w:val="ka-GE"/>
        </w:rPr>
        <w:t xml:space="preserve">. </w:t>
      </w:r>
      <w:r w:rsidRPr="004D755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იმ პირობებში, რომ  </w:t>
      </w:r>
      <w:r w:rsidRPr="004D7554">
        <w:rPr>
          <w:rFonts w:ascii="Sylfaen" w:hAnsi="Sylfaen"/>
          <w:sz w:val="22"/>
          <w:szCs w:val="22"/>
          <w:lang w:val="ka-GE"/>
        </w:rPr>
        <w:t xml:space="preserve">საკუთრების ფორმის მიხედვით, ქვეყანაში არსებული ჰოსპიტალური ქსელის სურათი რადიკალურად განსხვავდება მსოფლიოში არსებულისგან, </w:t>
      </w:r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>საავადმყოფოთა 85% კერძო მომგებიანია, სამინისტრო გარკვეული გამოწვევების წინაშე დგება სერვისების თანაბარი და სამართლიანი გადანაწილების კუთხით.</w:t>
      </w:r>
      <w:r w:rsidR="004D7554" w:rsidRPr="004D755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აღნიშნული მიმართულებით დიდი მნიშვნელობა ენიჭება </w:t>
      </w:r>
      <w:r w:rsidR="004D7554" w:rsidRPr="004D7554">
        <w:rPr>
          <w:rFonts w:ascii="Sylfaen" w:hAnsi="Sylfaen"/>
          <w:color w:val="000000" w:themeColor="text1"/>
          <w:sz w:val="22"/>
          <w:szCs w:val="22"/>
          <w:lang w:val="ka-GE"/>
        </w:rPr>
        <w:t>„ნ.ყიფშიძის სახელობის ცენტრალური საუნივერსიტეტო კლინიკის“</w:t>
      </w:r>
      <w:r w:rsidR="004D7554" w:rsidRPr="004D755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სახელმწიფო საკუთრებაში </w:t>
      </w:r>
      <w:r w:rsidR="004D7554" w:rsidRPr="004D7554">
        <w:rPr>
          <w:rFonts w:ascii="Sylfaen" w:hAnsi="Sylfaen"/>
          <w:color w:val="000000" w:themeColor="text1"/>
          <w:sz w:val="22"/>
          <w:szCs w:val="22"/>
          <w:lang w:val="ka-GE"/>
        </w:rPr>
        <w:t>დატოვებასა და სახელმწიფოსთვის პრიორიტეტული სერვისების განვითარებას.</w:t>
      </w:r>
      <w:r w:rsidR="00502B3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4D7554" w:rsidRPr="004D755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აღნიშნულთან დაკავშირებით </w:t>
      </w:r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წარმოგიდგენთ ტექნიკურ დავალებას </w:t>
      </w:r>
      <w:r w:rsidR="004D7554" w:rsidRPr="004D7554">
        <w:rPr>
          <w:rFonts w:ascii="Sylfaen" w:hAnsi="Sylfaen"/>
          <w:color w:val="000000" w:themeColor="text1"/>
          <w:sz w:val="22"/>
          <w:szCs w:val="22"/>
          <w:lang w:val="ka-GE"/>
        </w:rPr>
        <w:t>შპს</w:t>
      </w:r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„ნ.ყიფშიძის სახელობის ცენტრალური საუნივერსიტეტო კლინიკის“ განვითარების თაობაზე</w:t>
      </w:r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>“</w:t>
      </w:r>
      <w:r w:rsidR="004D7554" w:rsidRPr="004D755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(იხ. დანართი 1)</w:t>
      </w:r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>.</w:t>
      </w:r>
    </w:p>
    <w:p w:rsidR="00E56BE3" w:rsidRPr="004D7554" w:rsidRDefault="00E56BE3" w:rsidP="00E56BE3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E56BE3" w:rsidRPr="004D7554" w:rsidRDefault="004D7554" w:rsidP="00E56BE3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4D7554">
        <w:rPr>
          <w:rFonts w:ascii="Sylfaen" w:hAnsi="Sylfaen"/>
          <w:color w:val="000000" w:themeColor="text1"/>
          <w:sz w:val="22"/>
          <w:szCs w:val="22"/>
          <w:lang w:val="ka-GE"/>
        </w:rPr>
        <w:t>პატივისცემით,</w:t>
      </w:r>
      <w:bookmarkStart w:id="0" w:name="_GoBack"/>
      <w:bookmarkEnd w:id="0"/>
    </w:p>
    <w:p w:rsidR="00E56BE3" w:rsidRPr="00E56BE3" w:rsidRDefault="00E56BE3" w:rsidP="00E56BE3">
      <w:pPr>
        <w:spacing w:line="276" w:lineRule="auto"/>
        <w:jc w:val="both"/>
        <w:rPr>
          <w:rFonts w:ascii="Sylfaen" w:hAnsi="Sylfaen"/>
          <w:color w:val="000000" w:themeColor="text1"/>
          <w:szCs w:val="22"/>
          <w:lang w:val="ka-GE"/>
        </w:rPr>
      </w:pPr>
    </w:p>
    <w:p w:rsidR="00211E6D" w:rsidRPr="00211E6D" w:rsidRDefault="00211E6D" w:rsidP="00211E6D">
      <w:pPr>
        <w:spacing w:line="276" w:lineRule="auto"/>
        <w:jc w:val="both"/>
        <w:rPr>
          <w:rFonts w:ascii="Sylfaen" w:hAnsi="Sylfaen"/>
          <w:color w:val="000000" w:themeColor="text1"/>
          <w:szCs w:val="22"/>
          <w:lang w:val="ka-GE"/>
        </w:rPr>
      </w:pPr>
    </w:p>
    <w:p w:rsidR="00211E6D" w:rsidRDefault="00211E6D" w:rsidP="001B44B1">
      <w:pPr>
        <w:spacing w:line="276" w:lineRule="auto"/>
        <w:jc w:val="right"/>
        <w:rPr>
          <w:rFonts w:ascii="Sylfaen" w:hAnsi="Sylfaen"/>
          <w:i/>
          <w:color w:val="000000" w:themeColor="text1"/>
          <w:szCs w:val="22"/>
          <w:lang w:val="ka-GE"/>
        </w:rPr>
      </w:pPr>
    </w:p>
    <w:p w:rsidR="00211E6D" w:rsidRDefault="00211E6D" w:rsidP="001B44B1">
      <w:pPr>
        <w:spacing w:line="276" w:lineRule="auto"/>
        <w:jc w:val="right"/>
        <w:rPr>
          <w:rFonts w:ascii="Sylfaen" w:hAnsi="Sylfaen"/>
          <w:i/>
          <w:color w:val="000000" w:themeColor="text1"/>
          <w:szCs w:val="22"/>
          <w:lang w:val="ka-GE"/>
        </w:rPr>
      </w:pPr>
    </w:p>
    <w:p w:rsidR="00211E6D" w:rsidRDefault="00211E6D" w:rsidP="001B44B1">
      <w:pPr>
        <w:spacing w:line="276" w:lineRule="auto"/>
        <w:jc w:val="right"/>
        <w:rPr>
          <w:rFonts w:ascii="Sylfaen" w:hAnsi="Sylfaen"/>
          <w:i/>
          <w:color w:val="000000" w:themeColor="text1"/>
          <w:szCs w:val="22"/>
          <w:lang w:val="ka-GE"/>
        </w:rPr>
      </w:pPr>
    </w:p>
    <w:p w:rsidR="001B44B1" w:rsidRPr="00211E6D" w:rsidRDefault="001B44B1" w:rsidP="001B44B1">
      <w:pPr>
        <w:spacing w:line="276" w:lineRule="auto"/>
        <w:jc w:val="right"/>
        <w:rPr>
          <w:rFonts w:ascii="Sylfaen" w:hAnsi="Sylfaen"/>
          <w:i/>
          <w:color w:val="000000" w:themeColor="text1"/>
          <w:szCs w:val="22"/>
          <w:lang w:val="ka-GE"/>
        </w:rPr>
      </w:pPr>
      <w:r w:rsidRPr="00211E6D">
        <w:rPr>
          <w:rFonts w:ascii="Sylfaen" w:hAnsi="Sylfaen"/>
          <w:i/>
          <w:color w:val="000000" w:themeColor="text1"/>
          <w:szCs w:val="22"/>
          <w:lang w:val="ka-GE"/>
        </w:rPr>
        <w:t>დანართი</w:t>
      </w:r>
    </w:p>
    <w:p w:rsidR="00E819E1" w:rsidRPr="00E819E1" w:rsidRDefault="00E819E1" w:rsidP="00E819E1">
      <w:pPr>
        <w:spacing w:line="276" w:lineRule="auto"/>
        <w:jc w:val="center"/>
        <w:rPr>
          <w:rFonts w:ascii="Sylfaen" w:hAnsi="Sylfaen"/>
          <w:b/>
          <w:color w:val="000000" w:themeColor="text1"/>
          <w:sz w:val="32"/>
          <w:szCs w:val="22"/>
          <w:lang w:val="ka-GE"/>
        </w:rPr>
      </w:pPr>
      <w:r w:rsidRPr="00E819E1">
        <w:rPr>
          <w:rFonts w:ascii="Sylfaen" w:hAnsi="Sylfaen"/>
          <w:b/>
          <w:color w:val="000000" w:themeColor="text1"/>
          <w:sz w:val="32"/>
          <w:szCs w:val="22"/>
          <w:lang w:val="ka-GE"/>
        </w:rPr>
        <w:t>ტექნიკური დავალება</w:t>
      </w:r>
    </w:p>
    <w:p w:rsidR="00E819E1" w:rsidRPr="001B44B1" w:rsidRDefault="00E819E1" w:rsidP="00E819E1">
      <w:pPr>
        <w:spacing w:line="276" w:lineRule="auto"/>
        <w:jc w:val="center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1B44B1">
        <w:rPr>
          <w:rFonts w:ascii="Sylfaen" w:hAnsi="Sylfaen"/>
          <w:b/>
          <w:sz w:val="22"/>
          <w:szCs w:val="22"/>
          <w:lang w:val="ka-GE"/>
        </w:rPr>
        <w:t>შპს „ნ.ყიფშიძის სახელობის ცენტრალური საუნივერსიტეტო კლინიკის“ განვითარების თაობაზე</w:t>
      </w:r>
    </w:p>
    <w:p w:rsidR="00E819E1" w:rsidRDefault="00E819E1" w:rsidP="00981100">
      <w:pPr>
        <w:spacing w:line="276" w:lineRule="auto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:rsidR="0044757C" w:rsidRPr="00943A80" w:rsidRDefault="00943A80" w:rsidP="00981100">
      <w:pPr>
        <w:spacing w:line="276" w:lineRule="auto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b/>
          <w:color w:val="000000" w:themeColor="text1"/>
          <w:sz w:val="22"/>
          <w:szCs w:val="22"/>
          <w:lang w:val="ka-GE"/>
        </w:rPr>
        <w:t>საკითხის განმარტება</w:t>
      </w:r>
    </w:p>
    <w:p w:rsidR="00943A80" w:rsidRDefault="00943A80" w:rsidP="00943A80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</w:rPr>
      </w:pPr>
      <w:r w:rsidRPr="00163AF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ჯანდაცვის სისტემის ერთ-ერთ მთავარ პრიორიტეტს მაღალხარისხიან და ეფექტიან სამედიცინო მომსახურებაზე თანაბარი გეოგრაფიული და ფინანსური ხელმისაწვდომობის უზრუნველყოფა წარმოადგენს. </w:t>
      </w:r>
      <w:r>
        <w:rPr>
          <w:rFonts w:ascii="Sylfaen" w:hAnsi="Sylfaen"/>
          <w:color w:val="000000" w:themeColor="text1"/>
          <w:sz w:val="22"/>
          <w:szCs w:val="22"/>
        </w:rPr>
        <w:t xml:space="preserve">2018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წლის მონაცემებით, საქართველოში ფუნქციონირებდა 287 საავადმყოფო 16,299 საწოლით. </w:t>
      </w:r>
      <w:r w:rsidRPr="00A801F5">
        <w:rPr>
          <w:rFonts w:ascii="Sylfaen" w:hAnsi="Sylfaen"/>
          <w:color w:val="000000" w:themeColor="text1"/>
          <w:sz w:val="22"/>
          <w:szCs w:val="22"/>
          <w:lang w:val="ka-GE"/>
        </w:rPr>
        <w:t>საავადმყოფოთა 15% სახელმწიფო საკუთრებაშია, 0.4% კერძო-არამომგებიანი, ხოლო 85% კერძო</w:t>
      </w:r>
      <w:r>
        <w:rPr>
          <w:rFonts w:ascii="Sylfaen" w:hAnsi="Sylfaen"/>
          <w:color w:val="000000" w:themeColor="text1"/>
          <w:sz w:val="22"/>
          <w:szCs w:val="22"/>
        </w:rPr>
        <w:t>-</w:t>
      </w:r>
      <w:r w:rsidRPr="00A801F5">
        <w:rPr>
          <w:rFonts w:ascii="Sylfaen" w:hAnsi="Sylfaen"/>
          <w:color w:val="000000" w:themeColor="text1"/>
          <w:sz w:val="22"/>
          <w:szCs w:val="22"/>
          <w:lang w:val="ka-GE"/>
        </w:rPr>
        <w:t>მომგებიანი</w:t>
      </w:r>
      <w:r>
        <w:rPr>
          <w:rFonts w:ascii="Sylfaen" w:hAnsi="Sylfaen"/>
          <w:color w:val="000000" w:themeColor="text1"/>
          <w:sz w:val="22"/>
          <w:szCs w:val="22"/>
        </w:rPr>
        <w:t xml:space="preserve">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დაწესებულებებია</w:t>
      </w:r>
      <w:r w:rsidRPr="00A801F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.  საერთაშორისო შედარება ცხადყოფს, რომ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კერძო-მომგებიანი </w:t>
      </w:r>
      <w:r w:rsidRPr="00A801F5">
        <w:rPr>
          <w:rFonts w:ascii="Sylfaen" w:hAnsi="Sylfaen"/>
          <w:color w:val="000000" w:themeColor="text1"/>
          <w:sz w:val="22"/>
          <w:szCs w:val="22"/>
          <w:lang w:val="ka-GE"/>
        </w:rPr>
        <w:t>სტაციონარული ქსელი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 ასეთი მაღალი ხვედრითი წილი </w:t>
      </w:r>
      <w:r w:rsidRPr="00A801F5">
        <w:rPr>
          <w:rFonts w:ascii="Sylfaen" w:hAnsi="Sylfaen"/>
          <w:color w:val="000000" w:themeColor="text1"/>
          <w:sz w:val="22"/>
          <w:szCs w:val="22"/>
          <w:lang w:val="ka-GE"/>
        </w:rPr>
        <w:t>მსოფლი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ოს </w:t>
      </w:r>
      <w:r w:rsidRPr="00A801F5">
        <w:rPr>
          <w:rFonts w:ascii="Sylfaen" w:hAnsi="Sylfaen"/>
          <w:color w:val="000000" w:themeColor="text1"/>
          <w:sz w:val="22"/>
          <w:szCs w:val="22"/>
          <w:lang w:val="ka-GE"/>
        </w:rPr>
        <w:t>თითქმის არცერთ ქვეყანა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ში</w:t>
      </w:r>
      <w:r w:rsidRPr="00A801F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არ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არის</w:t>
      </w:r>
      <w:r w:rsidRPr="00A801F5">
        <w:rPr>
          <w:rFonts w:ascii="Sylfaen" w:hAnsi="Sylfaen"/>
          <w:color w:val="000000" w:themeColor="text1"/>
          <w:sz w:val="22"/>
          <w:szCs w:val="22"/>
          <w:lang w:val="ka-GE"/>
        </w:rPr>
        <w:t>. აშშ-შიც კი, სადაც უმეტეს წილად კერძო სადაზღვევო სისტემაზე დაფუძნებული მოდელია განვითარებული, კერძო მომგებიანი ჰოსპიტლების წილი მხოლოდ 21%-ია.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სახელმწიფო საკუთრებაში (როგორც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lastRenderedPageBreak/>
        <w:t>ცენტრალური, ისე მუნიციპალური) საავადმყოფოების საწოლფონდი შეადგენს 2,572 (აქედან ფსიქიკური სერვისებისთვის - 636, ტუბერკულოზის სერვისებისთვის - 340), რაც ქვეყანაში არს</w:t>
      </w:r>
      <w:r w:rsidR="00DF132A">
        <w:rPr>
          <w:rFonts w:ascii="Sylfaen" w:hAnsi="Sylfaen"/>
          <w:color w:val="000000" w:themeColor="text1"/>
          <w:sz w:val="22"/>
          <w:szCs w:val="22"/>
          <w:lang w:val="ka-GE"/>
        </w:rPr>
        <w:t>ებული საწოლფონდის 16%-ია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.</w:t>
      </w:r>
    </w:p>
    <w:p w:rsidR="00625A48" w:rsidRPr="00625A48" w:rsidRDefault="00625A48" w:rsidP="00943A80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</w:rPr>
      </w:pPr>
    </w:p>
    <w:p w:rsidR="00943A80" w:rsidRDefault="00943A80" w:rsidP="00943A80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აღსანიშნავია ის ფაქტიც, რომ მხოლოდ საყოველთაო ჯანმრთელობის სახელმწიფო პროგრამის ფარგლებში 2018 წელს სტაციონარებისთვის ანაზღაურებული საერთო თანხიდან (740 მლნ ლარი) მხოლოდ 8%-ს (58.5 მლნ ლარი) შეადგენდა სახელმწიფო საკუთრებაში არსებულ სტაციონარებზე გადარიცხული თანხა. </w:t>
      </w:r>
    </w:p>
    <w:p w:rsidR="00625A48" w:rsidRPr="00625A48" w:rsidRDefault="00625A48" w:rsidP="00943A80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</w:rPr>
      </w:pPr>
    </w:p>
    <w:p w:rsidR="00625A48" w:rsidRDefault="00943A80" w:rsidP="00943A80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</w:rPr>
      </w:pPr>
      <w:r w:rsidRPr="004928B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იმ რეალობაში, რომ საავადმყოფოთა 85% კერძო მომგებიანია და სახელმწიფო ხარჯები სამედიცინო სერვისებზე მზარდი ტენდენციით ხასიათდება,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კრიტიკული მნიშვნელობა აქვს სტრატეგიული მნიშვნელობის საავადმყოფო</w:t>
      </w:r>
      <w:r w:rsidR="00DF132A">
        <w:rPr>
          <w:rFonts w:ascii="Sylfaen" w:hAnsi="Sylfaen"/>
          <w:color w:val="000000" w:themeColor="text1"/>
          <w:sz w:val="22"/>
          <w:szCs w:val="22"/>
          <w:lang w:val="ka-GE"/>
        </w:rPr>
        <w:t>ების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სახელმწიფო საკუთრებაში დატოვებ</w:t>
      </w:r>
      <w:r w:rsidR="00DF132A">
        <w:rPr>
          <w:rFonts w:ascii="Sylfaen" w:hAnsi="Sylfaen"/>
          <w:color w:val="000000" w:themeColor="text1"/>
          <w:sz w:val="22"/>
          <w:szCs w:val="22"/>
          <w:lang w:val="ka-GE"/>
        </w:rPr>
        <w:t>ა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სა და სახელმწიფოსთვის პრიორიტეტული სერვისების განვითარება</w:t>
      </w:r>
      <w:r w:rsidR="00DF132A">
        <w:rPr>
          <w:rFonts w:ascii="Sylfaen" w:hAnsi="Sylfaen"/>
          <w:color w:val="000000" w:themeColor="text1"/>
          <w:sz w:val="22"/>
          <w:szCs w:val="22"/>
          <w:lang w:val="ka-GE"/>
        </w:rPr>
        <w:t>ს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.</w:t>
      </w:r>
    </w:p>
    <w:p w:rsidR="00DF132A" w:rsidRPr="00DF132A" w:rsidRDefault="00DF132A" w:rsidP="00943A80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</w:rPr>
      </w:pPr>
    </w:p>
    <w:p w:rsidR="00943A80" w:rsidRDefault="00943A80" w:rsidP="00943A80">
      <w:pPr>
        <w:spacing w:line="276" w:lineRule="auto"/>
        <w:jc w:val="both"/>
        <w:rPr>
          <w:rFonts w:ascii="Sylfaen" w:hAnsi="Sylfaen"/>
          <w:sz w:val="22"/>
          <w:lang w:val="ka-GE"/>
        </w:rPr>
      </w:pPr>
      <w:r w:rsidRPr="00A94CB6">
        <w:rPr>
          <w:rFonts w:ascii="Sylfaen" w:hAnsi="Sylfaen" w:cs="Sylfaen"/>
          <w:sz w:val="22"/>
          <w:lang w:val="ka-GE"/>
        </w:rPr>
        <w:t>სახელმწიფო</w:t>
      </w:r>
      <w:r w:rsidRPr="00A94CB6">
        <w:rPr>
          <w:rFonts w:ascii="Sylfaen" w:hAnsi="Sylfaen"/>
          <w:sz w:val="22"/>
          <w:lang w:val="ka-GE"/>
        </w:rPr>
        <w:t xml:space="preserve"> </w:t>
      </w:r>
      <w:r w:rsidRPr="00A94CB6">
        <w:rPr>
          <w:rFonts w:ascii="Sylfaen" w:hAnsi="Sylfaen" w:cs="Sylfaen"/>
          <w:sz w:val="22"/>
          <w:lang w:val="ka-GE"/>
        </w:rPr>
        <w:t>საავადმყოფ</w:t>
      </w:r>
      <w:r w:rsidRPr="00A94CB6">
        <w:rPr>
          <w:rFonts w:ascii="Sylfaen" w:hAnsi="Sylfaen"/>
          <w:sz w:val="22"/>
          <w:lang w:val="ka-GE"/>
        </w:rPr>
        <w:t xml:space="preserve">ოთა ქსელის განვითარების მთავარი მიზანი უნდა იყოს მაქსიმალურად ხარისხიანი და ხარჯეფექტური სამედიცინო მომსახურება; გამჭვირვალე მაღალი დონის სტანდარტების დაწესება; სერვისების შედარებით დაბალი ფასი; </w:t>
      </w:r>
      <w:r w:rsidRPr="00A94CB6">
        <w:rPr>
          <w:rFonts w:ascii="Sylfaen" w:hAnsi="Sylfaen" w:cs="Sylfaen"/>
          <w:sz w:val="22"/>
          <w:lang w:val="ka-GE"/>
        </w:rPr>
        <w:t>დაბალი</w:t>
      </w:r>
      <w:r w:rsidRPr="00A94CB6">
        <w:rPr>
          <w:rFonts w:ascii="Sylfaen" w:hAnsi="Sylfaen"/>
          <w:sz w:val="22"/>
          <w:lang w:val="ka-GE"/>
        </w:rPr>
        <w:t xml:space="preserve"> </w:t>
      </w:r>
      <w:r w:rsidRPr="00A94CB6">
        <w:rPr>
          <w:rFonts w:ascii="Sylfaen" w:hAnsi="Sylfaen" w:cs="Sylfaen"/>
          <w:sz w:val="22"/>
          <w:lang w:val="ka-GE"/>
        </w:rPr>
        <w:t>არაპირდაპირი</w:t>
      </w:r>
      <w:r w:rsidRPr="00A94CB6">
        <w:rPr>
          <w:rFonts w:ascii="Sylfaen" w:hAnsi="Sylfaen"/>
          <w:sz w:val="22"/>
          <w:lang w:val="ka-GE"/>
        </w:rPr>
        <w:t xml:space="preserve"> </w:t>
      </w:r>
      <w:r w:rsidRPr="00A94CB6">
        <w:rPr>
          <w:rFonts w:ascii="Sylfaen" w:hAnsi="Sylfaen" w:cs="Sylfaen"/>
          <w:sz w:val="22"/>
          <w:lang w:val="ka-GE"/>
        </w:rPr>
        <w:t>ხარჯები</w:t>
      </w:r>
      <w:r w:rsidRPr="00A94CB6">
        <w:rPr>
          <w:rFonts w:ascii="Sylfaen" w:hAnsi="Sylfaen"/>
          <w:sz w:val="22"/>
          <w:lang w:val="ka-GE"/>
        </w:rPr>
        <w:t>; კომპლექსური მომსახურების გაწევის შესაძლებლობა; მაღალი (70-80%) უტილიზაცია. აღნიშნული ხელს შეუწყობს ჯანდაცვის ხარჯების ზრდის შეკავებას და შეამცირებს მოსახლეობის მიერ ჯანდაცვაზე ჯიბიდან გადახდების წილს.</w:t>
      </w:r>
    </w:p>
    <w:p w:rsidR="001B44B1" w:rsidRDefault="001B44B1" w:rsidP="00943A80">
      <w:pPr>
        <w:spacing w:line="276" w:lineRule="auto"/>
        <w:jc w:val="both"/>
        <w:rPr>
          <w:rFonts w:ascii="Sylfaen" w:hAnsi="Sylfaen"/>
          <w:sz w:val="22"/>
          <w:lang w:val="ka-GE"/>
        </w:rPr>
      </w:pPr>
    </w:p>
    <w:p w:rsidR="00943A80" w:rsidRDefault="00943A80" w:rsidP="00943A80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</w:rPr>
      </w:pPr>
      <w:r w:rsidRPr="001B44B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ზემოაღნიშნულის განხორციელების </w:t>
      </w:r>
      <w:r w:rsidR="00DF132A" w:rsidRPr="001B44B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ერთ-ერთი </w:t>
      </w:r>
      <w:r w:rsidRPr="001B44B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ეფექტური გზაა </w:t>
      </w:r>
      <w:r w:rsidR="00DF132A" w:rsidRPr="001B44B1">
        <w:rPr>
          <w:rFonts w:ascii="Sylfaen" w:hAnsi="Sylfaen"/>
          <w:sz w:val="22"/>
          <w:szCs w:val="22"/>
          <w:lang w:val="ka-GE"/>
        </w:rPr>
        <w:t xml:space="preserve">შპს „ნ.ყიფშიძის სახელობის ცენტრალური საუნივერსიტეტო კლინიკის“ </w:t>
      </w:r>
      <w:r w:rsidRPr="001B44B1">
        <w:rPr>
          <w:rFonts w:ascii="Sylfaen" w:hAnsi="Sylfaen"/>
          <w:color w:val="000000" w:themeColor="text1"/>
          <w:sz w:val="22"/>
          <w:szCs w:val="22"/>
          <w:lang w:val="ka-GE"/>
        </w:rPr>
        <w:t>სახელმწიფო საკუთრებაში დაბრუნება და არასამეწარმეო (არაკომერციული) იურიდიული პირად ან შეზღუდული პასუხისმგებლობის საზოგადოებად ჩამოყალიბება, რაც შეამცირებს როგორც ადმინისტ</w:t>
      </w:r>
      <w:r w:rsidR="001B44B1" w:rsidRPr="001B44B1">
        <w:rPr>
          <w:rFonts w:ascii="Sylfaen" w:hAnsi="Sylfaen"/>
          <w:color w:val="000000" w:themeColor="text1"/>
          <w:sz w:val="22"/>
          <w:szCs w:val="22"/>
          <w:lang w:val="ka-GE"/>
        </w:rPr>
        <w:t>რაციულ, ისე შესყიდვის ხარჯებს. გასათვალისწინებელია კლინიკ</w:t>
      </w:r>
      <w:r w:rsidRPr="001B44B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ის ცენტრალური მდებარეობა, რაც </w:t>
      </w:r>
      <w:r w:rsidR="001B44B1" w:rsidRPr="001B44B1">
        <w:rPr>
          <w:rFonts w:ascii="Sylfaen" w:hAnsi="Sylfaen"/>
          <w:color w:val="000000" w:themeColor="text1"/>
          <w:sz w:val="22"/>
          <w:szCs w:val="22"/>
          <w:lang w:val="ka-GE"/>
        </w:rPr>
        <w:t>მის</w:t>
      </w:r>
      <w:r w:rsidRPr="001B44B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გამოყენებას შესაძლებელს ხდის, როგორც თბილისის, ასევე მთელი ქვეყნის მოსახლეობისთვის. </w:t>
      </w:r>
      <w:r w:rsidR="001B44B1" w:rsidRPr="001B44B1">
        <w:rPr>
          <w:rFonts w:ascii="Sylfaen" w:hAnsi="Sylfaen"/>
          <w:color w:val="000000" w:themeColor="text1"/>
          <w:sz w:val="22"/>
          <w:szCs w:val="22"/>
          <w:lang w:val="ka-GE"/>
        </w:rPr>
        <w:t>კლინიკაში</w:t>
      </w:r>
      <w:r w:rsidRPr="001B44B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წარმატებით შეიძლება </w:t>
      </w:r>
      <w:r w:rsidR="001B44B1" w:rsidRPr="001B44B1">
        <w:rPr>
          <w:rFonts w:ascii="Sylfaen" w:hAnsi="Sylfaen"/>
          <w:color w:val="000000" w:themeColor="text1"/>
          <w:sz w:val="22"/>
          <w:szCs w:val="22"/>
          <w:lang w:val="ka-GE"/>
        </w:rPr>
        <w:t>განვითარდეს სასწავლო</w:t>
      </w:r>
      <w:r w:rsidRPr="001B44B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ბაზები საუნივერსიტეტო პრაქტიკული სწავლებისა და რეზიდენტების მომზადებისთვის, რაც სახელმწიფოსთვის მნიშვნელოვანი ბერკეტია ჯანდაცვაში ადამიანური რესურსის სტრატეგიის რეალიზაციისთვის.</w:t>
      </w:r>
      <w:r w:rsidRPr="00163AF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</w:p>
    <w:p w:rsidR="00625A48" w:rsidRPr="00625A48" w:rsidRDefault="00625A48" w:rsidP="00943A80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</w:rPr>
      </w:pPr>
    </w:p>
    <w:p w:rsidR="00943A80" w:rsidRDefault="00943A80" w:rsidP="00943A80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წინამდებარე ტექნიკური დავალება აღწერს </w:t>
      </w:r>
      <w:r w:rsidRPr="00163AF7">
        <w:rPr>
          <w:rFonts w:ascii="Sylfaen" w:hAnsi="Sylfaen"/>
          <w:sz w:val="22"/>
          <w:szCs w:val="22"/>
          <w:lang w:val="ka-GE"/>
        </w:rPr>
        <w:t xml:space="preserve">შპს „ნ.ყიფშიძის სახელობის ცენტრალური საუნივერსიტეტო კლინიკის“ </w:t>
      </w:r>
      <w:r>
        <w:rPr>
          <w:rFonts w:ascii="Sylfaen" w:hAnsi="Sylfaen"/>
          <w:sz w:val="22"/>
          <w:szCs w:val="22"/>
          <w:lang w:val="ka-GE"/>
        </w:rPr>
        <w:t xml:space="preserve">ფიზიკური ინფრასტრუქტურის განვითარების საჭიროებებს და ეტაპებს. </w:t>
      </w:r>
    </w:p>
    <w:p w:rsidR="00A94CB6" w:rsidRDefault="00A94CB6" w:rsidP="00981100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44757C" w:rsidRDefault="00DF132A" w:rsidP="00981100">
      <w:pPr>
        <w:spacing w:line="276" w:lineRule="auto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t xml:space="preserve">საუნივერსიტეტო </w:t>
      </w:r>
      <w:r w:rsidR="0044757C" w:rsidRPr="000D4EC6">
        <w:rPr>
          <w:rFonts w:ascii="Sylfaen" w:hAnsi="Sylfaen"/>
          <w:b/>
          <w:sz w:val="22"/>
          <w:lang w:val="ka-GE"/>
        </w:rPr>
        <w:t>კლინიკის მოკლე დახასიათება</w:t>
      </w:r>
    </w:p>
    <w:p w:rsidR="00943A80" w:rsidRPr="000D4EC6" w:rsidRDefault="00943A80" w:rsidP="00981100">
      <w:pPr>
        <w:spacing w:line="276" w:lineRule="auto"/>
        <w:rPr>
          <w:rFonts w:ascii="Sylfaen" w:hAnsi="Sylfaen"/>
          <w:b/>
          <w:sz w:val="22"/>
          <w:lang w:val="ka-GE"/>
        </w:rPr>
      </w:pPr>
    </w:p>
    <w:p w:rsidR="0044757C" w:rsidRPr="00943A80" w:rsidRDefault="0044757C" w:rsidP="00981100">
      <w:pPr>
        <w:jc w:val="both"/>
        <w:rPr>
          <w:rFonts w:ascii="Sylfaen" w:hAnsi="Sylfaen"/>
          <w:sz w:val="22"/>
          <w:szCs w:val="22"/>
          <w:lang w:val="ka-GE"/>
        </w:rPr>
      </w:pPr>
      <w:r w:rsidRPr="00A94CB6">
        <w:rPr>
          <w:rFonts w:ascii="Sylfaen" w:hAnsi="Sylfaen" w:cs="Sylfaen"/>
          <w:sz w:val="22"/>
          <w:lang w:val="ka-GE"/>
        </w:rPr>
        <w:t>შპს</w:t>
      </w:r>
      <w:r w:rsidRPr="00A94CB6">
        <w:rPr>
          <w:rFonts w:ascii="Sylfaen" w:hAnsi="Sylfaen"/>
          <w:sz w:val="22"/>
          <w:lang w:val="ka-GE"/>
        </w:rPr>
        <w:t xml:space="preserve"> „ნ.ყიფშიძის სახელობის ცენტრალური საუნივერსიტეტო კლინიკა“, სს „უნივერსალური </w:t>
      </w:r>
      <w:r w:rsidRPr="00943A80">
        <w:rPr>
          <w:rFonts w:ascii="Sylfaen" w:hAnsi="Sylfaen"/>
          <w:sz w:val="22"/>
          <w:szCs w:val="22"/>
          <w:lang w:val="ka-GE"/>
        </w:rPr>
        <w:t>სამედიცინო ცენტრი“, შპს „თბილისის ბავშვთა ინფექციური კლინიკური საავადმყოფო“ სახელმწიფოს მიერ, 2015 წლის ოქტომბერში სს „საპარტნიორო ფონდს“ (</w:t>
      </w:r>
      <w:r w:rsidRPr="00943A8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საქართველოს მთავრობის 2015 წლის 20 ივლისის N1588 </w:t>
      </w:r>
      <w:r w:rsidRPr="00943A80">
        <w:rPr>
          <w:rFonts w:ascii="Sylfaen" w:hAnsi="Sylfaen"/>
          <w:color w:val="000000" w:themeColor="text1"/>
          <w:sz w:val="22"/>
          <w:szCs w:val="22"/>
          <w:lang w:val="ka-GE"/>
        </w:rPr>
        <w:lastRenderedPageBreak/>
        <w:t>განკარგულება</w:t>
      </w:r>
      <w:r w:rsidRPr="00943A80">
        <w:rPr>
          <w:rFonts w:ascii="Sylfaen" w:hAnsi="Sylfaen"/>
          <w:sz w:val="22"/>
          <w:szCs w:val="22"/>
          <w:lang w:val="ka-GE"/>
        </w:rPr>
        <w:t>), ხოლო 2017 წლის მარტში შპს „</w:t>
      </w:r>
      <w:proofErr w:type="spellStart"/>
      <w:r w:rsidRPr="00943A80">
        <w:rPr>
          <w:rFonts w:ascii="Sylfaen" w:hAnsi="Sylfaen" w:cs="Sylfaen"/>
          <w:sz w:val="22"/>
          <w:szCs w:val="22"/>
        </w:rPr>
        <w:t>კლინიკების</w:t>
      </w:r>
      <w:proofErr w:type="spellEnd"/>
      <w:r w:rsidRPr="00943A80">
        <w:rPr>
          <w:sz w:val="22"/>
          <w:szCs w:val="22"/>
        </w:rPr>
        <w:t xml:space="preserve"> </w:t>
      </w:r>
      <w:proofErr w:type="spellStart"/>
      <w:r w:rsidRPr="00943A80">
        <w:rPr>
          <w:rFonts w:ascii="Sylfaen" w:hAnsi="Sylfaen" w:cs="Sylfaen"/>
          <w:sz w:val="22"/>
          <w:szCs w:val="22"/>
        </w:rPr>
        <w:t>განვითარების</w:t>
      </w:r>
      <w:proofErr w:type="spellEnd"/>
      <w:r w:rsidRPr="00943A80">
        <w:rPr>
          <w:sz w:val="22"/>
          <w:szCs w:val="22"/>
        </w:rPr>
        <w:t xml:space="preserve"> </w:t>
      </w:r>
      <w:proofErr w:type="spellStart"/>
      <w:r w:rsidRPr="00943A80">
        <w:rPr>
          <w:rFonts w:ascii="Sylfaen" w:hAnsi="Sylfaen" w:cs="Sylfaen"/>
          <w:sz w:val="22"/>
          <w:szCs w:val="22"/>
        </w:rPr>
        <w:t>კომპანია</w:t>
      </w:r>
      <w:proofErr w:type="spellEnd"/>
      <w:r w:rsidRPr="00943A80">
        <w:rPr>
          <w:rFonts w:ascii="Sylfaen" w:hAnsi="Sylfaen" w:cs="Sylfaen"/>
          <w:sz w:val="22"/>
          <w:szCs w:val="22"/>
          <w:lang w:val="ka-GE"/>
        </w:rPr>
        <w:t>ს</w:t>
      </w:r>
      <w:r w:rsidRPr="00943A80">
        <w:rPr>
          <w:rFonts w:ascii="Sylfaen" w:hAnsi="Sylfaen"/>
          <w:sz w:val="22"/>
          <w:szCs w:val="22"/>
          <w:lang w:val="ka-GE"/>
        </w:rPr>
        <w:t xml:space="preserve">“ საკუთრებაში გადაეცა. </w:t>
      </w:r>
    </w:p>
    <w:p w:rsidR="002353C5" w:rsidRPr="00943A80" w:rsidRDefault="002353C5" w:rsidP="00981100">
      <w:pPr>
        <w:spacing w:line="276" w:lineRule="auto"/>
        <w:jc w:val="both"/>
        <w:rPr>
          <w:rFonts w:ascii="Sylfaen" w:hAnsi="Sylfaen" w:cstheme="minorHAnsi"/>
          <w:b/>
          <w:sz w:val="22"/>
          <w:szCs w:val="22"/>
          <w:u w:val="single"/>
          <w:lang w:val="ka-GE"/>
        </w:rPr>
      </w:pPr>
    </w:p>
    <w:p w:rsidR="00F311FB" w:rsidRPr="001B44B1" w:rsidRDefault="00F311FB" w:rsidP="00981100">
      <w:pPr>
        <w:spacing w:line="276" w:lineRule="auto"/>
        <w:jc w:val="both"/>
        <w:rPr>
          <w:rFonts w:ascii="Sylfaen" w:hAnsi="Sylfaen" w:cstheme="minorHAnsi"/>
          <w:sz w:val="22"/>
          <w:szCs w:val="22"/>
          <w:u w:val="single"/>
          <w:lang w:val="ka-GE"/>
        </w:rPr>
      </w:pPr>
      <w:r w:rsidRPr="00492D78">
        <w:rPr>
          <w:rFonts w:ascii="Sylfaen" w:hAnsi="Sylfaen" w:cstheme="minorHAnsi"/>
          <w:sz w:val="22"/>
          <w:szCs w:val="22"/>
          <w:u w:val="single"/>
          <w:lang w:val="ka-GE"/>
        </w:rPr>
        <w:t>ყიფშიძის სახ. ცენტრალური საუნივერსიტეტო კლინიკ</w:t>
      </w:r>
      <w:r w:rsidR="00163AF7" w:rsidRPr="00492D78">
        <w:rPr>
          <w:rFonts w:ascii="Sylfaen" w:hAnsi="Sylfaen" w:cstheme="minorHAnsi"/>
          <w:sz w:val="22"/>
          <w:szCs w:val="22"/>
          <w:u w:val="single"/>
          <w:lang w:val="ka-GE"/>
        </w:rPr>
        <w:t>ის</w:t>
      </w:r>
      <w:r w:rsidR="00163AF7">
        <w:rPr>
          <w:rFonts w:ascii="Sylfaen" w:hAnsi="Sylfaen" w:cstheme="minorHAnsi"/>
          <w:b/>
          <w:sz w:val="22"/>
          <w:szCs w:val="22"/>
          <w:u w:val="single"/>
          <w:lang w:val="ka-GE"/>
        </w:rPr>
        <w:t xml:space="preserve"> </w:t>
      </w:r>
      <w:r w:rsidRPr="00163AF7">
        <w:rPr>
          <w:rFonts w:ascii="Sylfaen" w:hAnsi="Sylfaen" w:cstheme="minorHAnsi"/>
          <w:b/>
          <w:sz w:val="22"/>
          <w:szCs w:val="22"/>
          <w:u w:val="single"/>
          <w:lang w:val="ka-GE"/>
        </w:rPr>
        <w:t xml:space="preserve"> </w:t>
      </w:r>
      <w:r w:rsidRPr="00163AF7">
        <w:rPr>
          <w:rFonts w:ascii="Sylfaen" w:hAnsi="Sylfaen" w:cstheme="minorHAnsi"/>
          <w:sz w:val="22"/>
          <w:szCs w:val="22"/>
          <w:lang w:val="ka-GE"/>
        </w:rPr>
        <w:t>საერთო ფართი შეადგენს 77035 კვ.მ-ს</w:t>
      </w:r>
      <w:r w:rsidR="002E6CF8" w:rsidRPr="00163AF7">
        <w:rPr>
          <w:rFonts w:ascii="Sylfaen" w:hAnsi="Sylfaen" w:cstheme="minorHAnsi"/>
          <w:sz w:val="22"/>
          <w:szCs w:val="22"/>
          <w:lang w:val="ka-GE"/>
        </w:rPr>
        <w:t>, აქედან შენობების ფართობი - 67344 (19 შენობა).</w:t>
      </w:r>
      <w:r w:rsidRPr="00163AF7">
        <w:rPr>
          <w:rFonts w:ascii="Sylfaen" w:hAnsi="Sylfaen" w:cstheme="minorHAnsi"/>
          <w:sz w:val="22"/>
          <w:szCs w:val="22"/>
          <w:lang w:val="ka-GE"/>
        </w:rPr>
        <w:t xml:space="preserve"> ფუქციონირებადი ნაწილი (</w:t>
      </w:r>
      <w:r w:rsidRPr="00AE369D">
        <w:rPr>
          <w:rFonts w:ascii="Sylfaen" w:hAnsi="Sylfaen" w:cstheme="minorHAnsi"/>
          <w:sz w:val="22"/>
          <w:szCs w:val="22"/>
          <w:lang w:val="ka-GE"/>
        </w:rPr>
        <w:t xml:space="preserve">≈18,000 </w:t>
      </w:r>
      <w:r w:rsidRPr="00163AF7">
        <w:rPr>
          <w:rFonts w:ascii="Sylfaen" w:hAnsi="Sylfaen" w:cstheme="minorHAnsi"/>
          <w:sz w:val="22"/>
          <w:szCs w:val="22"/>
          <w:lang w:val="ka-GE"/>
        </w:rPr>
        <w:t xml:space="preserve">კვ.მ), ძირითადად, „ემერჯენსის“ და პათანატომიის შენობებს მოიცავს. საავადმყოფო </w:t>
      </w:r>
      <w:r w:rsidR="002E6CF8" w:rsidRPr="00163AF7">
        <w:rPr>
          <w:rFonts w:ascii="Sylfaen" w:hAnsi="Sylfaen" w:cstheme="minorHAnsi"/>
          <w:sz w:val="22"/>
          <w:szCs w:val="22"/>
          <w:lang w:val="ka-GE"/>
        </w:rPr>
        <w:t>76</w:t>
      </w:r>
      <w:r w:rsidRPr="00163AF7">
        <w:rPr>
          <w:rFonts w:ascii="Sylfaen" w:hAnsi="Sylfaen" w:cstheme="minorHAnsi"/>
          <w:sz w:val="22"/>
          <w:szCs w:val="22"/>
          <w:lang w:val="ka-GE"/>
        </w:rPr>
        <w:t xml:space="preserve"> საწოლზეა </w:t>
      </w:r>
      <w:r w:rsidR="002E6CF8" w:rsidRPr="00163AF7">
        <w:rPr>
          <w:rFonts w:ascii="Sylfaen" w:hAnsi="Sylfaen" w:cstheme="minorHAnsi"/>
          <w:sz w:val="22"/>
          <w:szCs w:val="22"/>
          <w:lang w:val="ka-GE"/>
        </w:rPr>
        <w:t>გაშლილი. ფუნქციონირებს დიაგნოსტიკური ცენტრი</w:t>
      </w:r>
      <w:r w:rsidR="00163AF7">
        <w:rPr>
          <w:rFonts w:ascii="Sylfaen" w:hAnsi="Sylfaen" w:cstheme="minorHAnsi"/>
          <w:sz w:val="22"/>
          <w:szCs w:val="22"/>
          <w:lang w:val="ka-GE"/>
        </w:rPr>
        <w:t>,</w:t>
      </w:r>
      <w:r w:rsidRPr="00163AF7">
        <w:rPr>
          <w:rFonts w:ascii="Sylfaen" w:hAnsi="Sylfaen" w:cstheme="minorHAnsi"/>
          <w:sz w:val="22"/>
          <w:szCs w:val="22"/>
          <w:lang w:val="ka-GE"/>
        </w:rPr>
        <w:t xml:space="preserve"> რამდენიმე მნიშვნელოვანი სტაციონარული განყოფილებ</w:t>
      </w:r>
      <w:r w:rsidR="002E6CF8" w:rsidRPr="00163AF7">
        <w:rPr>
          <w:rFonts w:ascii="Sylfaen" w:hAnsi="Sylfaen" w:cstheme="minorHAnsi"/>
          <w:sz w:val="22"/>
          <w:szCs w:val="22"/>
          <w:lang w:val="ka-GE"/>
        </w:rPr>
        <w:t xml:space="preserve">ა </w:t>
      </w:r>
      <w:r w:rsidRPr="00163AF7">
        <w:rPr>
          <w:rFonts w:ascii="Sylfaen" w:hAnsi="Sylfaen" w:cstheme="minorHAnsi"/>
          <w:sz w:val="22"/>
          <w:szCs w:val="22"/>
          <w:lang w:val="ka-GE"/>
        </w:rPr>
        <w:t>მათ შორისაა მულტიპროფ</w:t>
      </w:r>
      <w:r w:rsidR="002E6CF8" w:rsidRPr="00163AF7">
        <w:rPr>
          <w:rFonts w:ascii="Sylfaen" w:hAnsi="Sylfaen" w:cstheme="minorHAnsi"/>
          <w:sz w:val="22"/>
          <w:szCs w:val="22"/>
          <w:lang w:val="ka-GE"/>
        </w:rPr>
        <w:t>ილური დეპარტამენტი (</w:t>
      </w:r>
      <w:r w:rsidRPr="00163AF7">
        <w:rPr>
          <w:rFonts w:ascii="Sylfaen" w:hAnsi="Sylfaen" w:cstheme="minorHAnsi"/>
          <w:sz w:val="22"/>
          <w:szCs w:val="22"/>
          <w:lang w:val="ka-GE"/>
        </w:rPr>
        <w:t>თერაპიული</w:t>
      </w:r>
      <w:r w:rsidR="002E6CF8" w:rsidRPr="00163AF7">
        <w:rPr>
          <w:rFonts w:ascii="Sylfaen" w:hAnsi="Sylfaen" w:cstheme="minorHAnsi"/>
          <w:sz w:val="22"/>
          <w:szCs w:val="22"/>
          <w:lang w:val="ka-GE"/>
        </w:rPr>
        <w:t>,</w:t>
      </w:r>
      <w:r w:rsidRPr="00163AF7">
        <w:rPr>
          <w:rFonts w:ascii="Sylfaen" w:hAnsi="Sylfaen" w:cstheme="minorHAnsi"/>
          <w:sz w:val="22"/>
          <w:szCs w:val="22"/>
          <w:lang w:val="ka-GE"/>
        </w:rPr>
        <w:t xml:space="preserve"> ქირურგიული </w:t>
      </w:r>
      <w:r w:rsidR="002E6CF8" w:rsidRPr="00163AF7">
        <w:rPr>
          <w:rFonts w:ascii="Sylfaen" w:hAnsi="Sylfaen" w:cstheme="minorHAnsi"/>
          <w:sz w:val="22"/>
          <w:szCs w:val="22"/>
          <w:lang w:val="ka-GE"/>
        </w:rPr>
        <w:t>და გინეკოლოგიური სამსახურებით</w:t>
      </w:r>
      <w:r w:rsidRPr="00163AF7">
        <w:rPr>
          <w:rFonts w:ascii="Sylfaen" w:hAnsi="Sylfaen" w:cstheme="minorHAnsi"/>
          <w:sz w:val="22"/>
          <w:szCs w:val="22"/>
          <w:lang w:val="ka-GE"/>
        </w:rPr>
        <w:t>)</w:t>
      </w:r>
      <w:r w:rsidR="00163AF7">
        <w:rPr>
          <w:rFonts w:ascii="Sylfaen" w:hAnsi="Sylfaen" w:cstheme="minorHAnsi"/>
          <w:sz w:val="22"/>
          <w:szCs w:val="22"/>
          <w:lang w:val="ka-GE"/>
        </w:rPr>
        <w:t>,</w:t>
      </w:r>
      <w:r w:rsidRPr="00163AF7">
        <w:rPr>
          <w:rFonts w:ascii="Sylfaen" w:hAnsi="Sylfaen" w:cstheme="minorHAnsi"/>
          <w:sz w:val="22"/>
          <w:szCs w:val="22"/>
          <w:lang w:val="ka-GE"/>
        </w:rPr>
        <w:t xml:space="preserve"> გადაუდებელი დახმარებ</w:t>
      </w:r>
      <w:r w:rsidR="00163AF7">
        <w:rPr>
          <w:rFonts w:ascii="Sylfaen" w:hAnsi="Sylfaen" w:cstheme="minorHAnsi"/>
          <w:sz w:val="22"/>
          <w:szCs w:val="22"/>
          <w:lang w:val="ka-GE"/>
        </w:rPr>
        <w:t>ის,</w:t>
      </w:r>
      <w:r w:rsidRPr="00163AF7">
        <w:rPr>
          <w:rFonts w:ascii="Sylfaen" w:hAnsi="Sylfaen" w:cstheme="minorHAnsi"/>
          <w:sz w:val="22"/>
          <w:szCs w:val="22"/>
          <w:lang w:val="ka-GE"/>
        </w:rPr>
        <w:t xml:space="preserve"> კარდიოლოგი</w:t>
      </w:r>
      <w:r w:rsidR="002E6CF8" w:rsidRPr="00163AF7">
        <w:rPr>
          <w:rFonts w:ascii="Sylfaen" w:hAnsi="Sylfaen" w:cstheme="minorHAnsi"/>
          <w:sz w:val="22"/>
          <w:szCs w:val="22"/>
          <w:lang w:val="ka-GE"/>
        </w:rPr>
        <w:t>ის</w:t>
      </w:r>
      <w:r w:rsidRPr="00163AF7">
        <w:rPr>
          <w:rFonts w:ascii="Sylfaen" w:hAnsi="Sylfaen" w:cstheme="minorHAnsi"/>
          <w:sz w:val="22"/>
          <w:szCs w:val="22"/>
          <w:lang w:val="ka-GE"/>
        </w:rPr>
        <w:t xml:space="preserve"> (რომელშიც გაერთიანებულია ინტერვენციული კარდიოლოგიის, კარდიოქირურგიის და არითმოლოგიის სამსახურები), ნევროლოგი</w:t>
      </w:r>
      <w:r w:rsidR="002E6CF8" w:rsidRPr="00163AF7">
        <w:rPr>
          <w:rFonts w:ascii="Sylfaen" w:hAnsi="Sylfaen" w:cstheme="minorHAnsi"/>
          <w:sz w:val="22"/>
          <w:szCs w:val="22"/>
          <w:lang w:val="ka-GE"/>
        </w:rPr>
        <w:t>ის</w:t>
      </w:r>
      <w:r w:rsidRPr="00163AF7">
        <w:rPr>
          <w:rFonts w:ascii="Sylfaen" w:hAnsi="Sylfaen" w:cstheme="minorHAnsi"/>
          <w:sz w:val="22"/>
          <w:szCs w:val="22"/>
          <w:lang w:val="ka-GE"/>
        </w:rPr>
        <w:t xml:space="preserve"> (ინსულტის მართვის ცენტრით), ოფთალმოლოგი</w:t>
      </w:r>
      <w:r w:rsidR="002E6CF8" w:rsidRPr="00163AF7">
        <w:rPr>
          <w:rFonts w:ascii="Sylfaen" w:hAnsi="Sylfaen" w:cstheme="minorHAnsi"/>
          <w:sz w:val="22"/>
          <w:szCs w:val="22"/>
          <w:lang w:val="ka-GE"/>
        </w:rPr>
        <w:t>ის</w:t>
      </w:r>
      <w:r w:rsidRPr="00163AF7">
        <w:rPr>
          <w:rFonts w:ascii="Sylfaen" w:hAnsi="Sylfaen" w:cstheme="minorHAnsi"/>
          <w:sz w:val="22"/>
          <w:szCs w:val="22"/>
          <w:lang w:val="ka-GE"/>
        </w:rPr>
        <w:t>, ნეფროლოგია/ჰემოდიალიზი</w:t>
      </w:r>
      <w:r w:rsidR="002E6CF8" w:rsidRPr="00163AF7">
        <w:rPr>
          <w:rFonts w:ascii="Sylfaen" w:hAnsi="Sylfaen" w:cstheme="minorHAnsi"/>
          <w:sz w:val="22"/>
          <w:szCs w:val="22"/>
          <w:lang w:val="ka-GE"/>
        </w:rPr>
        <w:t>ს</w:t>
      </w:r>
      <w:r w:rsidRPr="00163AF7">
        <w:rPr>
          <w:rFonts w:ascii="Sylfaen" w:hAnsi="Sylfaen" w:cstheme="minorHAnsi"/>
          <w:sz w:val="22"/>
          <w:szCs w:val="22"/>
          <w:lang w:val="ka-GE"/>
        </w:rPr>
        <w:t>, ასევე - პათანატომიის დეპარტამენტ</w:t>
      </w:r>
      <w:r w:rsidR="002E6CF8" w:rsidRPr="00163AF7">
        <w:rPr>
          <w:rFonts w:ascii="Sylfaen" w:hAnsi="Sylfaen" w:cstheme="minorHAnsi"/>
          <w:sz w:val="22"/>
          <w:szCs w:val="22"/>
          <w:lang w:val="ka-GE"/>
        </w:rPr>
        <w:t>ები</w:t>
      </w:r>
      <w:r w:rsidRPr="00163AF7">
        <w:rPr>
          <w:rFonts w:ascii="Sylfaen" w:hAnsi="Sylfaen" w:cstheme="minorHAnsi"/>
          <w:sz w:val="22"/>
          <w:szCs w:val="22"/>
          <w:lang w:val="ka-GE"/>
        </w:rPr>
        <w:t>. თუმცა, საავადმყოფო სრულად ვერ პასუხობს თანამედროვე სტანდარტებს.12-სართულიანი შენობა (</w:t>
      </w:r>
      <w:r w:rsidRPr="00AE369D">
        <w:rPr>
          <w:rFonts w:ascii="Sylfaen" w:hAnsi="Sylfaen" w:cstheme="minorHAnsi"/>
          <w:sz w:val="22"/>
          <w:szCs w:val="22"/>
          <w:lang w:val="ka-GE"/>
        </w:rPr>
        <w:t>≈</w:t>
      </w:r>
      <w:r w:rsidRPr="00163AF7">
        <w:rPr>
          <w:rFonts w:ascii="Sylfaen" w:hAnsi="Sylfaen" w:cstheme="minorHAnsi"/>
          <w:sz w:val="22"/>
          <w:szCs w:val="22"/>
          <w:lang w:val="ka-GE"/>
        </w:rPr>
        <w:t>50,000 კვ.მ), მნიშვნელოვან რემონტს საჭიროებს და</w:t>
      </w:r>
      <w:r w:rsidRPr="00163AF7">
        <w:rPr>
          <w:rFonts w:ascii="Sylfaen" w:hAnsi="Sylfaen" w:cstheme="minorHAnsi"/>
          <w:color w:val="FF0000"/>
          <w:sz w:val="22"/>
          <w:szCs w:val="22"/>
          <w:lang w:val="ka-GE"/>
        </w:rPr>
        <w:t xml:space="preserve"> </w:t>
      </w:r>
      <w:r w:rsidRPr="00163AF7">
        <w:rPr>
          <w:rFonts w:ascii="Sylfaen" w:hAnsi="Sylfaen" w:cstheme="minorHAnsi"/>
          <w:sz w:val="22"/>
          <w:szCs w:val="22"/>
          <w:lang w:val="ka-GE"/>
        </w:rPr>
        <w:t>ამჟამად თ</w:t>
      </w:r>
      <w:r w:rsidR="00AE369D">
        <w:rPr>
          <w:rFonts w:ascii="Sylfaen" w:hAnsi="Sylfaen" w:cstheme="minorHAnsi"/>
          <w:sz w:val="22"/>
          <w:szCs w:val="22"/>
          <w:lang w:val="ka-GE"/>
        </w:rPr>
        <w:t>ითქმის მთლიანად გამოუყენებელია.</w:t>
      </w:r>
    </w:p>
    <w:p w:rsidR="0044757C" w:rsidRDefault="0044757C" w:rsidP="00981100">
      <w:pPr>
        <w:spacing w:line="276" w:lineRule="auto"/>
        <w:jc w:val="both"/>
        <w:rPr>
          <w:rFonts w:ascii="Sylfaen" w:hAnsi="Sylfaen" w:cstheme="minorHAnsi"/>
          <w:sz w:val="22"/>
          <w:szCs w:val="22"/>
          <w:lang w:val="ka-GE"/>
        </w:rPr>
      </w:pPr>
    </w:p>
    <w:p w:rsidR="002353C5" w:rsidRDefault="00D22EE0" w:rsidP="00981100">
      <w:pPr>
        <w:jc w:val="both"/>
        <w:rPr>
          <w:rFonts w:ascii="Sylfaen" w:hAnsi="Sylfaen" w:cstheme="minorHAnsi"/>
          <w:b/>
          <w:sz w:val="22"/>
          <w:szCs w:val="22"/>
          <w:lang w:val="ka-GE"/>
        </w:rPr>
      </w:pPr>
      <w:r>
        <w:rPr>
          <w:rFonts w:ascii="Sylfaen" w:hAnsi="Sylfaen" w:cstheme="minorHAnsi"/>
          <w:b/>
          <w:sz w:val="22"/>
          <w:szCs w:val="22"/>
          <w:lang w:val="ka-GE"/>
        </w:rPr>
        <w:t xml:space="preserve">შესასრულებელი სამუშაო </w:t>
      </w:r>
    </w:p>
    <w:p w:rsidR="00D22EE0" w:rsidRDefault="00D22EE0" w:rsidP="00981100">
      <w:pPr>
        <w:jc w:val="both"/>
        <w:rPr>
          <w:rFonts w:ascii="Sylfaen" w:hAnsi="Sylfaen"/>
          <w:lang w:val="ka-GE"/>
        </w:rPr>
      </w:pPr>
    </w:p>
    <w:p w:rsidR="00D22EE0" w:rsidRDefault="00D22EE0" w:rsidP="00D22EE0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163AF7">
        <w:rPr>
          <w:rFonts w:ascii="Sylfaen" w:hAnsi="Sylfaen"/>
          <w:lang w:val="ka-GE"/>
        </w:rPr>
        <w:t xml:space="preserve">შპს „ნ.ყიფშიძის სახელობის ცენტრალური საუნივერსიტეტო კლინიკის“ </w:t>
      </w:r>
      <w:r>
        <w:rPr>
          <w:rFonts w:ascii="Sylfaen" w:hAnsi="Sylfaen"/>
          <w:lang w:val="ka-GE"/>
        </w:rPr>
        <w:t>აღჭურვა</w:t>
      </w:r>
      <w:r w:rsidR="00DF132A">
        <w:rPr>
          <w:rFonts w:ascii="Sylfaen" w:hAnsi="Sylfaen"/>
        </w:rPr>
        <w:t>-</w:t>
      </w:r>
      <w:r>
        <w:rPr>
          <w:rFonts w:ascii="Sylfaen" w:hAnsi="Sylfaen"/>
          <w:lang w:val="ka-GE"/>
        </w:rPr>
        <w:t>რეაბილიტაციის გეგმის მომზადება კლინიკების განვითარების კონვეფციისა და ფუნქციური გეგმის საფუძველზე</w:t>
      </w:r>
      <w:r w:rsidR="00423530">
        <w:rPr>
          <w:rFonts w:ascii="Sylfaen" w:hAnsi="Sylfaen"/>
          <w:lang w:val="ka-GE"/>
        </w:rPr>
        <w:t>;</w:t>
      </w:r>
    </w:p>
    <w:p w:rsidR="00D22EE0" w:rsidRPr="00DF132A" w:rsidRDefault="00D22EE0" w:rsidP="00DF132A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საინვესტიციო მიზნებისთვის რესურსის მობილიზება </w:t>
      </w:r>
      <w:r w:rsidR="00A85D05">
        <w:rPr>
          <w:rFonts w:ascii="Sylfaen" w:hAnsi="Sylfaen"/>
          <w:lang w:val="ka-GE"/>
        </w:rPr>
        <w:t>„</w:t>
      </w:r>
      <w:r w:rsidR="00DF132A" w:rsidRPr="00D22EE0">
        <w:rPr>
          <w:rFonts w:ascii="Sylfaen" w:hAnsi="Sylfaen" w:cstheme="minorHAnsi"/>
          <w:lang w:val="ka-GE"/>
        </w:rPr>
        <w:t>ყიფშიძის სახ. ცენტრალური საუნივერსიტეტო კლინიკა</w:t>
      </w:r>
      <w:r w:rsidR="00DF132A">
        <w:rPr>
          <w:rFonts w:ascii="Sylfaen" w:hAnsi="Sylfaen" w:cstheme="minorHAnsi"/>
          <w:lang w:val="ka-GE"/>
        </w:rPr>
        <w:t>ში</w:t>
      </w:r>
      <w:r w:rsidR="00A85D05">
        <w:rPr>
          <w:rFonts w:ascii="Sylfaen" w:hAnsi="Sylfaen" w:cstheme="minorHAnsi"/>
          <w:lang w:val="ka-GE"/>
        </w:rPr>
        <w:t>“</w:t>
      </w:r>
      <w:r>
        <w:rPr>
          <w:rFonts w:ascii="Sylfaen" w:hAnsi="Sylfaen"/>
          <w:lang w:val="ka-GE"/>
        </w:rPr>
        <w:t xml:space="preserve"> საწოლფონდის შემდეგი სიმძლავრეების შექმნის მიზნით: </w:t>
      </w:r>
      <w:r w:rsidRPr="00DF132A">
        <w:rPr>
          <w:rFonts w:ascii="Sylfaen" w:hAnsi="Sylfaen" w:cstheme="minorHAnsi"/>
          <w:lang w:val="ka-GE"/>
        </w:rPr>
        <w:t>350 საწოლზე (მრავალპროფილური) (101 მ</w:t>
      </w:r>
      <w:r w:rsidR="00FF408D" w:rsidRPr="00DF132A">
        <w:rPr>
          <w:rFonts w:ascii="Sylfaen" w:hAnsi="Sylfaen" w:cstheme="minorHAnsi"/>
          <w:lang w:val="ka-GE"/>
        </w:rPr>
        <w:t>ი</w:t>
      </w:r>
      <w:r w:rsidRPr="00DF132A">
        <w:rPr>
          <w:rFonts w:ascii="Sylfaen" w:hAnsi="Sylfaen" w:cstheme="minorHAnsi"/>
          <w:lang w:val="ka-GE"/>
        </w:rPr>
        <w:t>ლ</w:t>
      </w:r>
      <w:r w:rsidR="00FF408D" w:rsidRPr="00DF132A">
        <w:rPr>
          <w:rFonts w:ascii="Sylfaen" w:hAnsi="Sylfaen" w:cstheme="minorHAnsi"/>
          <w:lang w:val="ka-GE"/>
        </w:rPr>
        <w:t>იონი</w:t>
      </w:r>
      <w:r w:rsidRPr="00DF132A">
        <w:rPr>
          <w:rFonts w:ascii="Sylfaen" w:hAnsi="Sylfaen" w:cstheme="minorHAnsi"/>
          <w:lang w:val="ka-GE"/>
        </w:rPr>
        <w:t xml:space="preserve"> ლარი, </w:t>
      </w:r>
      <w:r w:rsidR="00FF408D" w:rsidRPr="00DF132A">
        <w:rPr>
          <w:rFonts w:ascii="Sylfaen" w:hAnsi="Sylfaen" w:cstheme="minorHAnsi"/>
          <w:lang w:val="ka-GE"/>
        </w:rPr>
        <w:t>(</w:t>
      </w:r>
      <w:r w:rsidRPr="00DF132A">
        <w:rPr>
          <w:rFonts w:ascii="Sylfaen" w:hAnsi="Sylfaen" w:cstheme="minorHAnsi"/>
          <w:lang w:val="ka-GE"/>
        </w:rPr>
        <w:t xml:space="preserve">350 საწოლი </w:t>
      </w:r>
      <w:r w:rsidRPr="00DF132A">
        <w:rPr>
          <w:rFonts w:ascii="Sylfaen" w:hAnsi="Sylfaen" w:cstheme="minorHAnsi"/>
        </w:rPr>
        <w:t>x</w:t>
      </w:r>
      <w:r w:rsidR="00A85D05">
        <w:rPr>
          <w:rFonts w:ascii="Sylfaen" w:hAnsi="Sylfaen" w:cstheme="minorHAnsi"/>
          <w:lang w:val="ka-GE"/>
        </w:rPr>
        <w:t xml:space="preserve"> </w:t>
      </w:r>
      <w:r w:rsidR="00FF408D" w:rsidRPr="00DF132A">
        <w:rPr>
          <w:rFonts w:ascii="Sylfaen" w:hAnsi="Sylfaen" w:cstheme="minorHAnsi"/>
          <w:lang w:val="ka-GE"/>
        </w:rPr>
        <w:t xml:space="preserve">100 </w:t>
      </w:r>
      <w:r w:rsidR="00A85D05">
        <w:rPr>
          <w:rFonts w:ascii="Sylfaen" w:hAnsi="Sylfaen" w:cstheme="minorHAnsi"/>
          <w:lang w:val="ka-GE"/>
        </w:rPr>
        <w:t>კვ/მ</w:t>
      </w:r>
      <w:r w:rsidR="00FF408D" w:rsidRPr="00DF132A">
        <w:rPr>
          <w:rFonts w:ascii="Sylfaen" w:hAnsi="Sylfaen" w:cstheme="minorHAnsi"/>
          <w:lang w:val="ka-GE"/>
        </w:rPr>
        <w:t xml:space="preserve"> საწოლზე</w:t>
      </w:r>
      <w:r w:rsidR="00A85D05">
        <w:rPr>
          <w:rFonts w:ascii="Sylfaen" w:hAnsi="Sylfaen" w:cstheme="minorHAnsi"/>
          <w:lang w:val="ka-GE"/>
        </w:rPr>
        <w:t>).</w:t>
      </w:r>
      <w:r w:rsidRPr="00DF132A">
        <w:rPr>
          <w:rFonts w:ascii="Sylfaen" w:hAnsi="Sylfaen" w:cstheme="minorHAnsi"/>
        </w:rPr>
        <w:t xml:space="preserve"> </w:t>
      </w:r>
    </w:p>
    <w:p w:rsidR="002353C5" w:rsidRDefault="002353C5" w:rsidP="00981100">
      <w:pPr>
        <w:spacing w:line="276" w:lineRule="auto"/>
        <w:jc w:val="both"/>
        <w:rPr>
          <w:rFonts w:ascii="Sylfaen" w:hAnsi="Sylfaen" w:cstheme="minorHAnsi"/>
          <w:b/>
          <w:sz w:val="22"/>
          <w:szCs w:val="22"/>
          <w:lang w:val="ka-GE"/>
        </w:rPr>
      </w:pPr>
    </w:p>
    <w:p w:rsidR="00A85D05" w:rsidRPr="00881011" w:rsidRDefault="00A85D05" w:rsidP="00981100">
      <w:pPr>
        <w:spacing w:line="276" w:lineRule="auto"/>
        <w:jc w:val="both"/>
        <w:rPr>
          <w:rFonts w:ascii="Sylfaen" w:hAnsi="Sylfaen" w:cstheme="minorHAnsi"/>
          <w:b/>
          <w:sz w:val="22"/>
          <w:szCs w:val="22"/>
          <w:lang w:val="ka-GE"/>
        </w:rPr>
      </w:pPr>
    </w:p>
    <w:sectPr w:rsidR="00A85D05" w:rsidRPr="00881011" w:rsidSect="00F850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090D"/>
    <w:multiLevelType w:val="hybridMultilevel"/>
    <w:tmpl w:val="D4D4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A3FF9"/>
    <w:multiLevelType w:val="hybridMultilevel"/>
    <w:tmpl w:val="D5E4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1335D"/>
    <w:multiLevelType w:val="hybridMultilevel"/>
    <w:tmpl w:val="7EB0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40BA1"/>
    <w:multiLevelType w:val="hybridMultilevel"/>
    <w:tmpl w:val="B002C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E5F41"/>
    <w:multiLevelType w:val="hybridMultilevel"/>
    <w:tmpl w:val="3348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E61DD"/>
    <w:multiLevelType w:val="hybridMultilevel"/>
    <w:tmpl w:val="780A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158C0"/>
    <w:multiLevelType w:val="hybridMultilevel"/>
    <w:tmpl w:val="2992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26318"/>
    <w:multiLevelType w:val="hybridMultilevel"/>
    <w:tmpl w:val="22906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71008"/>
    <w:multiLevelType w:val="hybridMultilevel"/>
    <w:tmpl w:val="6C9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001CD"/>
    <w:multiLevelType w:val="hybridMultilevel"/>
    <w:tmpl w:val="8E62BD8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7C761D69"/>
    <w:multiLevelType w:val="hybridMultilevel"/>
    <w:tmpl w:val="3EA803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9545DA"/>
    <w:multiLevelType w:val="hybridMultilevel"/>
    <w:tmpl w:val="0DC24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5C"/>
    <w:rsid w:val="000039EC"/>
    <w:rsid w:val="000743F6"/>
    <w:rsid w:val="00075845"/>
    <w:rsid w:val="000D4EC6"/>
    <w:rsid w:val="00125F55"/>
    <w:rsid w:val="00163AF7"/>
    <w:rsid w:val="001B44B1"/>
    <w:rsid w:val="001B7AEF"/>
    <w:rsid w:val="00211E6D"/>
    <w:rsid w:val="002353C5"/>
    <w:rsid w:val="002B2B5C"/>
    <w:rsid w:val="002E6CF8"/>
    <w:rsid w:val="002F4536"/>
    <w:rsid w:val="003A548C"/>
    <w:rsid w:val="003E5594"/>
    <w:rsid w:val="00423530"/>
    <w:rsid w:val="0042737F"/>
    <w:rsid w:val="0044757C"/>
    <w:rsid w:val="00492D78"/>
    <w:rsid w:val="004939E0"/>
    <w:rsid w:val="004D7554"/>
    <w:rsid w:val="00502B3F"/>
    <w:rsid w:val="005176D0"/>
    <w:rsid w:val="0056057D"/>
    <w:rsid w:val="005B4DC7"/>
    <w:rsid w:val="005C5FC7"/>
    <w:rsid w:val="005E5FD2"/>
    <w:rsid w:val="00625A48"/>
    <w:rsid w:val="00730A37"/>
    <w:rsid w:val="00795EE8"/>
    <w:rsid w:val="00881011"/>
    <w:rsid w:val="008940A4"/>
    <w:rsid w:val="008F4888"/>
    <w:rsid w:val="009055C4"/>
    <w:rsid w:val="00943A80"/>
    <w:rsid w:val="00981100"/>
    <w:rsid w:val="00A022A4"/>
    <w:rsid w:val="00A85D05"/>
    <w:rsid w:val="00A94CB6"/>
    <w:rsid w:val="00AD5003"/>
    <w:rsid w:val="00AE0D90"/>
    <w:rsid w:val="00AE369D"/>
    <w:rsid w:val="00AE646E"/>
    <w:rsid w:val="00B554E9"/>
    <w:rsid w:val="00B82D91"/>
    <w:rsid w:val="00C838A5"/>
    <w:rsid w:val="00D22EE0"/>
    <w:rsid w:val="00D37E81"/>
    <w:rsid w:val="00D4642A"/>
    <w:rsid w:val="00D65521"/>
    <w:rsid w:val="00D70024"/>
    <w:rsid w:val="00DD60F2"/>
    <w:rsid w:val="00DF132A"/>
    <w:rsid w:val="00E1351A"/>
    <w:rsid w:val="00E56BE3"/>
    <w:rsid w:val="00E819E1"/>
    <w:rsid w:val="00F311FB"/>
    <w:rsid w:val="00F41235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2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B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B5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B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B5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List Paragraph1,Recommendation,List Paragraph11,Bulleted List Paragraph"/>
    <w:basedOn w:val="Normal"/>
    <w:link w:val="ListParagraphChar"/>
    <w:uiPriority w:val="34"/>
    <w:qFormat/>
    <w:rsid w:val="00F311F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aliases w:val="List Paragraph1 Char,Recommendation Char,List Paragraph11 Char,Bulleted List Paragraph Char"/>
    <w:basedOn w:val="DefaultParagraphFont"/>
    <w:link w:val="ListParagraph"/>
    <w:uiPriority w:val="34"/>
    <w:locked/>
    <w:rsid w:val="00F311FB"/>
    <w:rPr>
      <w:rFonts w:eastAsiaTheme="minorEastAsia"/>
    </w:rPr>
  </w:style>
  <w:style w:type="table" w:styleId="LightList-Accent5">
    <w:name w:val="Light List Accent 5"/>
    <w:basedOn w:val="TableNormal"/>
    <w:uiPriority w:val="61"/>
    <w:rsid w:val="00A94CB6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11E6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2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B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B5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B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B5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List Paragraph1,Recommendation,List Paragraph11,Bulleted List Paragraph"/>
    <w:basedOn w:val="Normal"/>
    <w:link w:val="ListParagraphChar"/>
    <w:uiPriority w:val="34"/>
    <w:qFormat/>
    <w:rsid w:val="00F311F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aliases w:val="List Paragraph1 Char,Recommendation Char,List Paragraph11 Char,Bulleted List Paragraph Char"/>
    <w:basedOn w:val="DefaultParagraphFont"/>
    <w:link w:val="ListParagraph"/>
    <w:uiPriority w:val="34"/>
    <w:locked/>
    <w:rsid w:val="00F311FB"/>
    <w:rPr>
      <w:rFonts w:eastAsiaTheme="minorEastAsia"/>
    </w:rPr>
  </w:style>
  <w:style w:type="table" w:styleId="LightList-Accent5">
    <w:name w:val="Light List Accent 5"/>
    <w:basedOn w:val="TableNormal"/>
    <w:uiPriority w:val="61"/>
    <w:rsid w:val="00A94CB6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11E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Ketevan Goginashvili</cp:lastModifiedBy>
  <cp:revision>6</cp:revision>
  <dcterms:created xsi:type="dcterms:W3CDTF">2019-10-31T13:40:00Z</dcterms:created>
  <dcterms:modified xsi:type="dcterms:W3CDTF">2019-10-31T16:14:00Z</dcterms:modified>
</cp:coreProperties>
</file>